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B5D6B" w14:textId="77777777" w:rsidR="00D934A8" w:rsidRDefault="00B26DA0" w:rsidP="00A538C9">
      <w:pPr>
        <w:jc w:val="center"/>
        <w:rPr>
          <w:rFonts w:ascii="Arial" w:hAnsi="Arial" w:cs="Arial"/>
          <w:b/>
          <w:sz w:val="22"/>
          <w:szCs w:val="22"/>
        </w:rPr>
      </w:pPr>
      <w:r>
        <w:rPr>
          <w:noProof/>
          <w:lang w:val="en-GB" w:eastAsia="en-GB"/>
        </w:rPr>
        <w:drawing>
          <wp:inline distT="0" distB="0" distL="0" distR="0" wp14:anchorId="0746EC70" wp14:editId="2DB17C3E">
            <wp:extent cx="3194685" cy="645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7703" cy="650606"/>
                    </a:xfrm>
                    <a:prstGeom prst="rect">
                      <a:avLst/>
                    </a:prstGeom>
                    <a:noFill/>
                    <a:ln>
                      <a:noFill/>
                    </a:ln>
                  </pic:spPr>
                </pic:pic>
              </a:graphicData>
            </a:graphic>
          </wp:inline>
        </w:drawing>
      </w:r>
    </w:p>
    <w:p w14:paraId="422BAD6F" w14:textId="77777777" w:rsidR="00D934A8" w:rsidRDefault="00D934A8" w:rsidP="00A538C9">
      <w:pPr>
        <w:jc w:val="center"/>
        <w:rPr>
          <w:rFonts w:ascii="Arial" w:hAnsi="Arial" w:cs="Arial"/>
          <w:b/>
          <w:sz w:val="22"/>
          <w:szCs w:val="22"/>
        </w:rPr>
      </w:pPr>
    </w:p>
    <w:p w14:paraId="20A953D1" w14:textId="77777777" w:rsidR="00D934A8" w:rsidRDefault="00D934A8" w:rsidP="00A538C9">
      <w:pPr>
        <w:jc w:val="center"/>
        <w:rPr>
          <w:rFonts w:ascii="Arial" w:hAnsi="Arial" w:cs="Arial"/>
          <w:b/>
          <w:sz w:val="22"/>
          <w:szCs w:val="22"/>
        </w:rPr>
      </w:pPr>
    </w:p>
    <w:p w14:paraId="1B014043" w14:textId="2445791A" w:rsidR="0096502D" w:rsidRPr="00D934A8" w:rsidRDefault="00A538C9" w:rsidP="00A538C9">
      <w:pPr>
        <w:jc w:val="center"/>
        <w:rPr>
          <w:rFonts w:ascii="Arial" w:hAnsi="Arial" w:cs="Arial"/>
          <w:b/>
          <w:szCs w:val="22"/>
        </w:rPr>
      </w:pPr>
      <w:r w:rsidRPr="00D934A8">
        <w:rPr>
          <w:rFonts w:ascii="Arial" w:hAnsi="Arial" w:cs="Arial"/>
          <w:b/>
          <w:szCs w:val="22"/>
        </w:rPr>
        <w:t xml:space="preserve">SMOKING, </w:t>
      </w:r>
      <w:r w:rsidR="001E0BFE">
        <w:rPr>
          <w:rFonts w:ascii="Arial" w:hAnsi="Arial" w:cs="Arial"/>
          <w:b/>
          <w:szCs w:val="22"/>
        </w:rPr>
        <w:t xml:space="preserve">VAPING, </w:t>
      </w:r>
      <w:r w:rsidRPr="00D934A8">
        <w:rPr>
          <w:rFonts w:ascii="Arial" w:hAnsi="Arial" w:cs="Arial"/>
          <w:b/>
          <w:szCs w:val="22"/>
        </w:rPr>
        <w:t>DRINKING AND DRUGS POLICY</w:t>
      </w:r>
    </w:p>
    <w:p w14:paraId="1A0AFAD2" w14:textId="77777777" w:rsidR="00A538C9" w:rsidRPr="00D934A8" w:rsidRDefault="00A538C9" w:rsidP="00A538C9">
      <w:pPr>
        <w:jc w:val="center"/>
        <w:rPr>
          <w:rFonts w:ascii="Arial" w:hAnsi="Arial" w:cs="Arial"/>
          <w:b/>
          <w:szCs w:val="22"/>
        </w:rPr>
      </w:pPr>
    </w:p>
    <w:p w14:paraId="1B9E503B" w14:textId="77777777" w:rsidR="005A4489" w:rsidRDefault="005A4489" w:rsidP="00A538C9">
      <w:pPr>
        <w:rPr>
          <w:rFonts w:ascii="Arial" w:hAnsi="Arial" w:cs="Arial"/>
          <w:szCs w:val="22"/>
        </w:rPr>
      </w:pPr>
    </w:p>
    <w:p w14:paraId="6496B16B" w14:textId="7857887A" w:rsidR="005A4489" w:rsidRDefault="005A4489" w:rsidP="00A538C9">
      <w:pPr>
        <w:rPr>
          <w:rFonts w:ascii="Arial" w:hAnsi="Arial" w:cs="Arial"/>
          <w:szCs w:val="22"/>
        </w:rPr>
      </w:pPr>
      <w:r>
        <w:rPr>
          <w:rFonts w:ascii="Arial" w:hAnsi="Arial" w:cs="Arial"/>
          <w:szCs w:val="22"/>
        </w:rPr>
        <w:t>The Life Nursery complies with the heal</w:t>
      </w:r>
      <w:r w:rsidR="0068654E">
        <w:rPr>
          <w:rFonts w:ascii="Arial" w:hAnsi="Arial" w:cs="Arial"/>
          <w:szCs w:val="22"/>
        </w:rPr>
        <w:t>th</w:t>
      </w:r>
      <w:r>
        <w:rPr>
          <w:rFonts w:ascii="Arial" w:hAnsi="Arial" w:cs="Arial"/>
          <w:szCs w:val="22"/>
        </w:rPr>
        <w:t xml:space="preserve"> and safety regulations and the Safeguarding and Welfare Requirements of the Early Years Foundation Stage (2017) in making The Life Nursery a no-smoking environment – both indoors and outdoors.  </w:t>
      </w:r>
    </w:p>
    <w:p w14:paraId="0B71C54A" w14:textId="77777777" w:rsidR="005A4489" w:rsidRDefault="005A4489" w:rsidP="00A538C9">
      <w:pPr>
        <w:rPr>
          <w:rFonts w:ascii="Arial" w:hAnsi="Arial" w:cs="Arial"/>
          <w:szCs w:val="22"/>
        </w:rPr>
      </w:pPr>
    </w:p>
    <w:p w14:paraId="5101F73C" w14:textId="77777777" w:rsidR="00A538C9" w:rsidRPr="00D934A8" w:rsidRDefault="00A538C9" w:rsidP="00A538C9">
      <w:pPr>
        <w:rPr>
          <w:rFonts w:ascii="Arial" w:hAnsi="Arial" w:cs="Arial"/>
          <w:szCs w:val="22"/>
        </w:rPr>
      </w:pPr>
      <w:r w:rsidRPr="00D934A8">
        <w:rPr>
          <w:rFonts w:ascii="Arial" w:hAnsi="Arial" w:cs="Arial"/>
          <w:szCs w:val="22"/>
        </w:rPr>
        <w:t>It applies to staff, parents/</w:t>
      </w:r>
      <w:proofErr w:type="spellStart"/>
      <w:r w:rsidRPr="00D934A8">
        <w:rPr>
          <w:rFonts w:ascii="Arial" w:hAnsi="Arial" w:cs="Arial"/>
          <w:szCs w:val="22"/>
        </w:rPr>
        <w:t>carers</w:t>
      </w:r>
      <w:proofErr w:type="spellEnd"/>
      <w:r w:rsidRPr="00D934A8">
        <w:rPr>
          <w:rFonts w:ascii="Arial" w:hAnsi="Arial" w:cs="Arial"/>
          <w:szCs w:val="22"/>
        </w:rPr>
        <w:t>, visitors and contractors entering the nursery building.</w:t>
      </w:r>
    </w:p>
    <w:p w14:paraId="53769B7A" w14:textId="1993EF18" w:rsidR="00A538C9" w:rsidRDefault="00A538C9" w:rsidP="00A538C9">
      <w:pPr>
        <w:rPr>
          <w:rFonts w:ascii="Arial" w:hAnsi="Arial" w:cs="Arial"/>
          <w:szCs w:val="22"/>
        </w:rPr>
      </w:pPr>
    </w:p>
    <w:p w14:paraId="5B482CD5" w14:textId="43EB211E" w:rsidR="005A4489" w:rsidRDefault="005A4489" w:rsidP="00A538C9">
      <w:pPr>
        <w:rPr>
          <w:rFonts w:ascii="Arial" w:hAnsi="Arial" w:cs="Arial"/>
          <w:b/>
          <w:szCs w:val="22"/>
        </w:rPr>
      </w:pPr>
      <w:r>
        <w:rPr>
          <w:rFonts w:ascii="Arial" w:hAnsi="Arial" w:cs="Arial"/>
          <w:b/>
          <w:szCs w:val="22"/>
        </w:rPr>
        <w:t>Procedures</w:t>
      </w:r>
    </w:p>
    <w:p w14:paraId="2E625CDB" w14:textId="37461419" w:rsidR="005A4489" w:rsidRDefault="005A4489" w:rsidP="005A4489">
      <w:pPr>
        <w:pStyle w:val="ListParagraph"/>
        <w:numPr>
          <w:ilvl w:val="0"/>
          <w:numId w:val="1"/>
        </w:numPr>
        <w:rPr>
          <w:rFonts w:ascii="Arial" w:hAnsi="Arial" w:cs="Arial"/>
          <w:szCs w:val="22"/>
        </w:rPr>
      </w:pPr>
      <w:r>
        <w:rPr>
          <w:rFonts w:ascii="Arial" w:hAnsi="Arial" w:cs="Arial"/>
          <w:szCs w:val="22"/>
        </w:rPr>
        <w:t>No smoking signs are displayed prominently.</w:t>
      </w:r>
    </w:p>
    <w:p w14:paraId="167DCCF7" w14:textId="7E2BDDF8" w:rsidR="005A4489" w:rsidRDefault="005A4489" w:rsidP="005A4489">
      <w:pPr>
        <w:pStyle w:val="ListParagraph"/>
        <w:numPr>
          <w:ilvl w:val="0"/>
          <w:numId w:val="1"/>
        </w:numPr>
        <w:rPr>
          <w:rFonts w:ascii="Arial" w:hAnsi="Arial" w:cs="Arial"/>
          <w:szCs w:val="22"/>
        </w:rPr>
      </w:pPr>
      <w:r>
        <w:rPr>
          <w:rFonts w:ascii="Arial" w:hAnsi="Arial" w:cs="Arial"/>
          <w:szCs w:val="22"/>
        </w:rPr>
        <w:t>Staff who do smoke, do not so during working hours, unless on a scheduled break and off the premises.</w:t>
      </w:r>
    </w:p>
    <w:p w14:paraId="73EF789D" w14:textId="07FF6186" w:rsidR="005A4489" w:rsidRDefault="005A4489" w:rsidP="005A4489">
      <w:pPr>
        <w:pStyle w:val="ListParagraph"/>
        <w:numPr>
          <w:ilvl w:val="0"/>
          <w:numId w:val="1"/>
        </w:numPr>
        <w:rPr>
          <w:rFonts w:ascii="Arial" w:hAnsi="Arial" w:cs="Arial"/>
          <w:szCs w:val="22"/>
        </w:rPr>
      </w:pPr>
      <w:r>
        <w:rPr>
          <w:rFonts w:ascii="Arial" w:hAnsi="Arial" w:cs="Arial"/>
          <w:szCs w:val="22"/>
        </w:rPr>
        <w:t>E-cigarettes are not permitted to be used on the premises</w:t>
      </w:r>
      <w:r w:rsidR="0068654E">
        <w:rPr>
          <w:rFonts w:ascii="Arial" w:hAnsi="Arial" w:cs="Arial"/>
          <w:szCs w:val="22"/>
        </w:rPr>
        <w:t>.</w:t>
      </w:r>
    </w:p>
    <w:p w14:paraId="6B4D0BE6" w14:textId="12D7028A" w:rsidR="0068654E" w:rsidRDefault="0068654E" w:rsidP="005A4489">
      <w:pPr>
        <w:pStyle w:val="ListParagraph"/>
        <w:numPr>
          <w:ilvl w:val="0"/>
          <w:numId w:val="1"/>
        </w:numPr>
        <w:rPr>
          <w:rFonts w:ascii="Arial" w:hAnsi="Arial" w:cs="Arial"/>
          <w:szCs w:val="22"/>
        </w:rPr>
      </w:pPr>
      <w:r>
        <w:rPr>
          <w:rFonts w:ascii="Arial" w:hAnsi="Arial" w:cs="Arial"/>
          <w:szCs w:val="22"/>
        </w:rPr>
        <w:t>Smoking is not permitted in any vehicle belonging to the nursery.</w:t>
      </w:r>
    </w:p>
    <w:p w14:paraId="08378518" w14:textId="07734D78" w:rsidR="00A538C9" w:rsidRDefault="00A538C9" w:rsidP="00A538C9">
      <w:pPr>
        <w:pStyle w:val="ListParagraph"/>
        <w:numPr>
          <w:ilvl w:val="0"/>
          <w:numId w:val="1"/>
        </w:numPr>
        <w:rPr>
          <w:rFonts w:ascii="Arial" w:hAnsi="Arial" w:cs="Arial"/>
          <w:szCs w:val="22"/>
        </w:rPr>
      </w:pPr>
      <w:r w:rsidRPr="0068654E">
        <w:rPr>
          <w:rFonts w:ascii="Arial" w:hAnsi="Arial" w:cs="Arial"/>
          <w:szCs w:val="22"/>
        </w:rPr>
        <w:t>Staff will not be permitted to work in the nursery under the influence of drink or drugs.</w:t>
      </w:r>
    </w:p>
    <w:p w14:paraId="6D6FA390" w14:textId="79C798A0" w:rsidR="0068654E" w:rsidRDefault="0068654E" w:rsidP="00A538C9">
      <w:pPr>
        <w:pStyle w:val="ListParagraph"/>
        <w:numPr>
          <w:ilvl w:val="0"/>
          <w:numId w:val="1"/>
        </w:numPr>
        <w:rPr>
          <w:rFonts w:ascii="Arial" w:hAnsi="Arial" w:cs="Arial"/>
          <w:szCs w:val="22"/>
        </w:rPr>
      </w:pPr>
      <w:r>
        <w:rPr>
          <w:rFonts w:ascii="Arial" w:hAnsi="Arial" w:cs="Arial"/>
          <w:szCs w:val="22"/>
        </w:rPr>
        <w:t>Staff are made aware that failure to adhere to this policy and procedure may result in disciplinary action.</w:t>
      </w:r>
    </w:p>
    <w:p w14:paraId="54F9A12A" w14:textId="65B1379D" w:rsidR="00A538C9" w:rsidRDefault="0068654E" w:rsidP="00A538C9">
      <w:pPr>
        <w:pStyle w:val="ListParagraph"/>
        <w:numPr>
          <w:ilvl w:val="0"/>
          <w:numId w:val="1"/>
        </w:numPr>
        <w:rPr>
          <w:rFonts w:ascii="Arial" w:hAnsi="Arial" w:cs="Arial"/>
          <w:szCs w:val="22"/>
        </w:rPr>
      </w:pPr>
      <w:r>
        <w:rPr>
          <w:rFonts w:ascii="Arial" w:hAnsi="Arial" w:cs="Arial"/>
          <w:szCs w:val="22"/>
        </w:rPr>
        <w:t xml:space="preserve">It is a criminal offence for employees to smoke in ‘smoke free </w:t>
      </w:r>
      <w:proofErr w:type="gramStart"/>
      <w:r>
        <w:rPr>
          <w:rFonts w:ascii="Arial" w:hAnsi="Arial" w:cs="Arial"/>
          <w:szCs w:val="22"/>
        </w:rPr>
        <w:t>areas’</w:t>
      </w:r>
      <w:proofErr w:type="gramEnd"/>
      <w:r>
        <w:rPr>
          <w:rFonts w:ascii="Arial" w:hAnsi="Arial" w:cs="Arial"/>
          <w:szCs w:val="22"/>
        </w:rPr>
        <w:t>.</w:t>
      </w:r>
    </w:p>
    <w:p w14:paraId="5CCAA590" w14:textId="77777777" w:rsidR="0068654E" w:rsidRDefault="00A538C9" w:rsidP="00A538C9">
      <w:pPr>
        <w:pStyle w:val="ListParagraph"/>
        <w:numPr>
          <w:ilvl w:val="0"/>
          <w:numId w:val="1"/>
        </w:numPr>
        <w:rPr>
          <w:rFonts w:ascii="Arial" w:hAnsi="Arial" w:cs="Arial"/>
          <w:szCs w:val="22"/>
        </w:rPr>
      </w:pPr>
      <w:r w:rsidRPr="0068654E">
        <w:rPr>
          <w:rFonts w:ascii="Arial" w:hAnsi="Arial" w:cs="Arial"/>
          <w:szCs w:val="22"/>
        </w:rPr>
        <w:t xml:space="preserve">Staff </w:t>
      </w:r>
      <w:r w:rsidR="0068654E">
        <w:rPr>
          <w:rFonts w:ascii="Arial" w:hAnsi="Arial" w:cs="Arial"/>
          <w:szCs w:val="22"/>
        </w:rPr>
        <w:t xml:space="preserve">must </w:t>
      </w:r>
      <w:r w:rsidRPr="0068654E">
        <w:rPr>
          <w:rFonts w:ascii="Arial" w:hAnsi="Arial" w:cs="Arial"/>
          <w:szCs w:val="22"/>
        </w:rPr>
        <w:t>inform the Manager if they believe any medication may affect their ability to care for children.  If this is the case, they should seek medical advice and only work directly with children if th</w:t>
      </w:r>
      <w:r w:rsidR="001E0BFE" w:rsidRPr="0068654E">
        <w:rPr>
          <w:rFonts w:ascii="Arial" w:hAnsi="Arial" w:cs="Arial"/>
          <w:szCs w:val="22"/>
        </w:rPr>
        <w:t>e</w:t>
      </w:r>
      <w:r w:rsidRPr="0068654E">
        <w:rPr>
          <w:rFonts w:ascii="Arial" w:hAnsi="Arial" w:cs="Arial"/>
          <w:szCs w:val="22"/>
        </w:rPr>
        <w:t xml:space="preserve"> advice is that the medication is unlikely to impair their ability to look after children.</w:t>
      </w:r>
    </w:p>
    <w:p w14:paraId="18DEF853" w14:textId="59D85F3E" w:rsidR="00A538C9" w:rsidRPr="0068654E" w:rsidRDefault="00A538C9" w:rsidP="00A538C9">
      <w:pPr>
        <w:pStyle w:val="ListParagraph"/>
        <w:numPr>
          <w:ilvl w:val="0"/>
          <w:numId w:val="1"/>
        </w:numPr>
        <w:rPr>
          <w:rFonts w:ascii="Arial" w:hAnsi="Arial" w:cs="Arial"/>
          <w:szCs w:val="22"/>
        </w:rPr>
      </w:pPr>
      <w:r w:rsidRPr="0068654E">
        <w:rPr>
          <w:rFonts w:ascii="Arial" w:hAnsi="Arial" w:cs="Arial"/>
          <w:szCs w:val="22"/>
        </w:rPr>
        <w:t>If staff are concerned about releasing a child to a parent/</w:t>
      </w:r>
      <w:proofErr w:type="spellStart"/>
      <w:r w:rsidRPr="0068654E">
        <w:rPr>
          <w:rFonts w:ascii="Arial" w:hAnsi="Arial" w:cs="Arial"/>
          <w:szCs w:val="22"/>
        </w:rPr>
        <w:t>carer</w:t>
      </w:r>
      <w:proofErr w:type="spellEnd"/>
      <w:r w:rsidRPr="0068654E">
        <w:rPr>
          <w:rFonts w:ascii="Arial" w:hAnsi="Arial" w:cs="Arial"/>
          <w:szCs w:val="22"/>
        </w:rPr>
        <w:t xml:space="preserve"> whom they believe to be under the influence of drink or drugs, they must seek advice from the </w:t>
      </w:r>
      <w:r w:rsidR="001E0BFE" w:rsidRPr="0068654E">
        <w:rPr>
          <w:rFonts w:ascii="Arial" w:hAnsi="Arial" w:cs="Arial"/>
          <w:szCs w:val="22"/>
        </w:rPr>
        <w:t>M</w:t>
      </w:r>
      <w:r w:rsidRPr="0068654E">
        <w:rPr>
          <w:rFonts w:ascii="Arial" w:hAnsi="Arial" w:cs="Arial"/>
          <w:szCs w:val="22"/>
        </w:rPr>
        <w:t>anager.</w:t>
      </w:r>
    </w:p>
    <w:p w14:paraId="3CE95926" w14:textId="77777777" w:rsidR="00EE5B5F" w:rsidRPr="00D934A8" w:rsidRDefault="00EE5B5F" w:rsidP="00A538C9">
      <w:pPr>
        <w:rPr>
          <w:rFonts w:ascii="Arial" w:hAnsi="Arial" w:cs="Arial"/>
          <w:szCs w:val="22"/>
        </w:rPr>
      </w:pPr>
    </w:p>
    <w:p w14:paraId="5F0DEE34" w14:textId="77777777" w:rsidR="00A538C9" w:rsidRPr="00D934A8" w:rsidRDefault="00A538C9" w:rsidP="00A538C9">
      <w:pPr>
        <w:rPr>
          <w:rFonts w:ascii="Arial" w:hAnsi="Arial" w:cs="Arial"/>
          <w:szCs w:val="22"/>
        </w:rPr>
      </w:pPr>
      <w:r w:rsidRPr="00D934A8">
        <w:rPr>
          <w:rFonts w:ascii="Arial" w:hAnsi="Arial" w:cs="Arial"/>
          <w:szCs w:val="22"/>
        </w:rPr>
        <w:t>The welfare of the child is paramount.</w:t>
      </w:r>
    </w:p>
    <w:p w14:paraId="34783435" w14:textId="77777777" w:rsidR="00A538C9" w:rsidRPr="00D934A8" w:rsidRDefault="00A538C9" w:rsidP="00A538C9">
      <w:pPr>
        <w:rPr>
          <w:rFonts w:ascii="Arial" w:hAnsi="Arial" w:cs="Arial"/>
          <w:szCs w:val="22"/>
        </w:rPr>
      </w:pPr>
    </w:p>
    <w:p w14:paraId="02779DA4" w14:textId="3A070640" w:rsidR="00A538C9" w:rsidRPr="00D934A8" w:rsidRDefault="001E0BFE" w:rsidP="00A538C9">
      <w:pPr>
        <w:rPr>
          <w:rFonts w:ascii="Arial" w:hAnsi="Arial" w:cs="Arial"/>
          <w:szCs w:val="22"/>
        </w:rPr>
      </w:pPr>
      <w:r>
        <w:rPr>
          <w:rFonts w:ascii="Arial" w:hAnsi="Arial" w:cs="Arial"/>
          <w:szCs w:val="22"/>
        </w:rPr>
        <w:t xml:space="preserve">Reviewed </w:t>
      </w:r>
      <w:r w:rsidR="0053119E">
        <w:rPr>
          <w:rFonts w:ascii="Arial" w:hAnsi="Arial" w:cs="Arial"/>
          <w:szCs w:val="22"/>
        </w:rPr>
        <w:t>by Louise Gray, Nursery Manager and Fran Edwards, Deputy Manager – September 2020</w:t>
      </w:r>
    </w:p>
    <w:p w14:paraId="41E73B86" w14:textId="77777777" w:rsidR="00A538C9" w:rsidRPr="00D934A8" w:rsidRDefault="00A538C9" w:rsidP="00A538C9">
      <w:pPr>
        <w:rPr>
          <w:rFonts w:ascii="Arial" w:hAnsi="Arial" w:cs="Arial"/>
          <w:szCs w:val="22"/>
        </w:rPr>
      </w:pPr>
    </w:p>
    <w:p w14:paraId="5EE35E32" w14:textId="77777777" w:rsidR="00A538C9" w:rsidRPr="00D934A8" w:rsidRDefault="00A538C9" w:rsidP="00A538C9">
      <w:pPr>
        <w:rPr>
          <w:rFonts w:ascii="Arial" w:hAnsi="Arial" w:cs="Arial"/>
          <w:szCs w:val="22"/>
        </w:rPr>
      </w:pPr>
      <w:r w:rsidRPr="00D934A8">
        <w:rPr>
          <w:rFonts w:ascii="Arial" w:hAnsi="Arial" w:cs="Arial"/>
          <w:szCs w:val="22"/>
        </w:rPr>
        <w:t>Policy read and agreed by:</w:t>
      </w:r>
    </w:p>
    <w:p w14:paraId="53A17ED4" w14:textId="77777777" w:rsidR="00A538C9" w:rsidRPr="00D934A8" w:rsidRDefault="00A538C9" w:rsidP="00A538C9">
      <w:pP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A538C9" w:rsidRPr="00D934A8" w14:paraId="2DDFEBDA" w14:textId="77777777" w:rsidTr="00A538C9">
        <w:tc>
          <w:tcPr>
            <w:tcW w:w="4258" w:type="dxa"/>
            <w:shd w:val="clear" w:color="auto" w:fill="auto"/>
          </w:tcPr>
          <w:p w14:paraId="758B5C9C" w14:textId="77777777" w:rsidR="00A538C9" w:rsidRPr="00D934A8" w:rsidRDefault="00A538C9" w:rsidP="00A538C9">
            <w:pPr>
              <w:rPr>
                <w:rFonts w:ascii="Arial" w:hAnsi="Arial" w:cs="Arial"/>
                <w:szCs w:val="22"/>
              </w:rPr>
            </w:pPr>
            <w:r w:rsidRPr="00D934A8">
              <w:rPr>
                <w:rFonts w:ascii="Arial" w:hAnsi="Arial" w:cs="Arial"/>
                <w:szCs w:val="22"/>
              </w:rPr>
              <w:t>Name</w:t>
            </w:r>
          </w:p>
        </w:tc>
        <w:tc>
          <w:tcPr>
            <w:tcW w:w="4258" w:type="dxa"/>
            <w:shd w:val="clear" w:color="auto" w:fill="auto"/>
          </w:tcPr>
          <w:p w14:paraId="7E6CC574" w14:textId="77777777" w:rsidR="00A538C9" w:rsidRPr="00D934A8" w:rsidRDefault="00A538C9" w:rsidP="00A538C9">
            <w:pPr>
              <w:rPr>
                <w:rFonts w:ascii="Arial" w:hAnsi="Arial" w:cs="Arial"/>
                <w:szCs w:val="22"/>
              </w:rPr>
            </w:pPr>
            <w:r w:rsidRPr="00D934A8">
              <w:rPr>
                <w:rFonts w:ascii="Arial" w:hAnsi="Arial" w:cs="Arial"/>
                <w:szCs w:val="22"/>
              </w:rPr>
              <w:t>Date</w:t>
            </w:r>
          </w:p>
        </w:tc>
      </w:tr>
      <w:tr w:rsidR="00A538C9" w:rsidRPr="00D934A8" w14:paraId="07A8D1F0" w14:textId="77777777" w:rsidTr="00A538C9">
        <w:tc>
          <w:tcPr>
            <w:tcW w:w="4258" w:type="dxa"/>
            <w:shd w:val="clear" w:color="auto" w:fill="auto"/>
          </w:tcPr>
          <w:p w14:paraId="0267D5A7" w14:textId="77777777" w:rsidR="00A538C9" w:rsidRPr="00D934A8" w:rsidRDefault="00A538C9" w:rsidP="00A538C9">
            <w:pPr>
              <w:rPr>
                <w:rFonts w:ascii="Arial" w:hAnsi="Arial" w:cs="Arial"/>
                <w:szCs w:val="22"/>
              </w:rPr>
            </w:pPr>
          </w:p>
        </w:tc>
        <w:tc>
          <w:tcPr>
            <w:tcW w:w="4258" w:type="dxa"/>
            <w:shd w:val="clear" w:color="auto" w:fill="auto"/>
          </w:tcPr>
          <w:p w14:paraId="647C17C5" w14:textId="77777777" w:rsidR="00A538C9" w:rsidRPr="00D934A8" w:rsidRDefault="00A538C9" w:rsidP="00A538C9">
            <w:pPr>
              <w:rPr>
                <w:rFonts w:ascii="Arial" w:hAnsi="Arial" w:cs="Arial"/>
                <w:szCs w:val="22"/>
              </w:rPr>
            </w:pPr>
          </w:p>
        </w:tc>
      </w:tr>
      <w:tr w:rsidR="001E0BFE" w:rsidRPr="00D934A8" w14:paraId="3B2CF5E2" w14:textId="77777777" w:rsidTr="00A538C9">
        <w:tc>
          <w:tcPr>
            <w:tcW w:w="4258" w:type="dxa"/>
            <w:shd w:val="clear" w:color="auto" w:fill="auto"/>
          </w:tcPr>
          <w:p w14:paraId="5F2E1EBC" w14:textId="77777777" w:rsidR="001E0BFE" w:rsidRPr="00D934A8" w:rsidRDefault="001E0BFE" w:rsidP="00A538C9">
            <w:pPr>
              <w:rPr>
                <w:rFonts w:ascii="Arial" w:hAnsi="Arial" w:cs="Arial"/>
                <w:szCs w:val="22"/>
              </w:rPr>
            </w:pPr>
          </w:p>
        </w:tc>
        <w:tc>
          <w:tcPr>
            <w:tcW w:w="4258" w:type="dxa"/>
            <w:shd w:val="clear" w:color="auto" w:fill="auto"/>
          </w:tcPr>
          <w:p w14:paraId="075DF92D" w14:textId="77777777" w:rsidR="001E0BFE" w:rsidRPr="00D934A8" w:rsidRDefault="001E0BFE" w:rsidP="00A538C9">
            <w:pPr>
              <w:rPr>
                <w:rFonts w:ascii="Arial" w:hAnsi="Arial" w:cs="Arial"/>
                <w:szCs w:val="22"/>
              </w:rPr>
            </w:pPr>
          </w:p>
        </w:tc>
      </w:tr>
      <w:tr w:rsidR="001E0BFE" w:rsidRPr="00D934A8" w14:paraId="6E252289" w14:textId="77777777" w:rsidTr="00A538C9">
        <w:tc>
          <w:tcPr>
            <w:tcW w:w="4258" w:type="dxa"/>
            <w:shd w:val="clear" w:color="auto" w:fill="auto"/>
          </w:tcPr>
          <w:p w14:paraId="4D368E7A" w14:textId="77777777" w:rsidR="001E0BFE" w:rsidRPr="00D934A8" w:rsidRDefault="001E0BFE" w:rsidP="00A538C9">
            <w:pPr>
              <w:rPr>
                <w:rFonts w:ascii="Arial" w:hAnsi="Arial" w:cs="Arial"/>
                <w:szCs w:val="22"/>
              </w:rPr>
            </w:pPr>
          </w:p>
        </w:tc>
        <w:tc>
          <w:tcPr>
            <w:tcW w:w="4258" w:type="dxa"/>
            <w:shd w:val="clear" w:color="auto" w:fill="auto"/>
          </w:tcPr>
          <w:p w14:paraId="4104BF21" w14:textId="77777777" w:rsidR="001E0BFE" w:rsidRPr="00D934A8" w:rsidRDefault="001E0BFE" w:rsidP="00A538C9">
            <w:pPr>
              <w:rPr>
                <w:rFonts w:ascii="Arial" w:hAnsi="Arial" w:cs="Arial"/>
                <w:szCs w:val="22"/>
              </w:rPr>
            </w:pPr>
          </w:p>
        </w:tc>
      </w:tr>
      <w:tr w:rsidR="00A538C9" w:rsidRPr="00D934A8" w14:paraId="1BDD7BE3" w14:textId="77777777" w:rsidTr="00A538C9">
        <w:tc>
          <w:tcPr>
            <w:tcW w:w="4258" w:type="dxa"/>
            <w:shd w:val="clear" w:color="auto" w:fill="auto"/>
          </w:tcPr>
          <w:p w14:paraId="728AA7D8" w14:textId="77777777" w:rsidR="00A538C9" w:rsidRPr="00D934A8" w:rsidRDefault="00A538C9" w:rsidP="00A538C9">
            <w:pPr>
              <w:rPr>
                <w:rFonts w:ascii="Arial" w:hAnsi="Arial" w:cs="Arial"/>
                <w:szCs w:val="22"/>
              </w:rPr>
            </w:pPr>
          </w:p>
        </w:tc>
        <w:tc>
          <w:tcPr>
            <w:tcW w:w="4258" w:type="dxa"/>
            <w:shd w:val="clear" w:color="auto" w:fill="auto"/>
          </w:tcPr>
          <w:p w14:paraId="4C560A7F" w14:textId="77777777" w:rsidR="00A538C9" w:rsidRPr="00D934A8" w:rsidRDefault="00A538C9" w:rsidP="00A538C9">
            <w:pPr>
              <w:rPr>
                <w:rFonts w:ascii="Arial" w:hAnsi="Arial" w:cs="Arial"/>
                <w:szCs w:val="22"/>
              </w:rPr>
            </w:pPr>
          </w:p>
        </w:tc>
      </w:tr>
      <w:tr w:rsidR="00A538C9" w:rsidRPr="00D934A8" w14:paraId="0B784996" w14:textId="77777777" w:rsidTr="00A538C9">
        <w:tc>
          <w:tcPr>
            <w:tcW w:w="4258" w:type="dxa"/>
            <w:shd w:val="clear" w:color="auto" w:fill="auto"/>
          </w:tcPr>
          <w:p w14:paraId="1AE66D76" w14:textId="77777777" w:rsidR="00A538C9" w:rsidRPr="00D934A8" w:rsidRDefault="00A538C9" w:rsidP="00A538C9">
            <w:pPr>
              <w:rPr>
                <w:rFonts w:ascii="Arial" w:hAnsi="Arial" w:cs="Arial"/>
                <w:szCs w:val="22"/>
              </w:rPr>
            </w:pPr>
          </w:p>
        </w:tc>
        <w:tc>
          <w:tcPr>
            <w:tcW w:w="4258" w:type="dxa"/>
            <w:shd w:val="clear" w:color="auto" w:fill="auto"/>
          </w:tcPr>
          <w:p w14:paraId="150211F9" w14:textId="77777777" w:rsidR="00A538C9" w:rsidRPr="00D934A8" w:rsidRDefault="00A538C9" w:rsidP="00A538C9">
            <w:pPr>
              <w:rPr>
                <w:rFonts w:ascii="Arial" w:hAnsi="Arial" w:cs="Arial"/>
                <w:szCs w:val="22"/>
              </w:rPr>
            </w:pPr>
          </w:p>
        </w:tc>
      </w:tr>
      <w:tr w:rsidR="00A538C9" w:rsidRPr="00D934A8" w14:paraId="3BD0FAFB" w14:textId="77777777" w:rsidTr="00A538C9">
        <w:tc>
          <w:tcPr>
            <w:tcW w:w="4258" w:type="dxa"/>
            <w:shd w:val="clear" w:color="auto" w:fill="auto"/>
          </w:tcPr>
          <w:p w14:paraId="20ABC7F3" w14:textId="77777777" w:rsidR="00A538C9" w:rsidRPr="00D934A8" w:rsidRDefault="00A538C9" w:rsidP="00A538C9">
            <w:pPr>
              <w:rPr>
                <w:rFonts w:ascii="Arial" w:hAnsi="Arial" w:cs="Arial"/>
                <w:szCs w:val="22"/>
              </w:rPr>
            </w:pPr>
          </w:p>
        </w:tc>
        <w:tc>
          <w:tcPr>
            <w:tcW w:w="4258" w:type="dxa"/>
            <w:shd w:val="clear" w:color="auto" w:fill="auto"/>
          </w:tcPr>
          <w:p w14:paraId="7922818D" w14:textId="77777777" w:rsidR="00A538C9" w:rsidRPr="00D934A8" w:rsidRDefault="00A538C9" w:rsidP="00A538C9">
            <w:pPr>
              <w:rPr>
                <w:rFonts w:ascii="Arial" w:hAnsi="Arial" w:cs="Arial"/>
                <w:szCs w:val="22"/>
              </w:rPr>
            </w:pPr>
          </w:p>
        </w:tc>
      </w:tr>
      <w:tr w:rsidR="00A538C9" w:rsidRPr="00D934A8" w14:paraId="6E6E5C4A" w14:textId="77777777" w:rsidTr="00A538C9">
        <w:tc>
          <w:tcPr>
            <w:tcW w:w="4258" w:type="dxa"/>
            <w:shd w:val="clear" w:color="auto" w:fill="auto"/>
          </w:tcPr>
          <w:p w14:paraId="5B39334B" w14:textId="77777777" w:rsidR="00A538C9" w:rsidRPr="00D934A8" w:rsidRDefault="00A538C9" w:rsidP="00A538C9">
            <w:pPr>
              <w:rPr>
                <w:rFonts w:ascii="Arial" w:hAnsi="Arial" w:cs="Arial"/>
                <w:szCs w:val="22"/>
              </w:rPr>
            </w:pPr>
          </w:p>
        </w:tc>
        <w:tc>
          <w:tcPr>
            <w:tcW w:w="4258" w:type="dxa"/>
            <w:shd w:val="clear" w:color="auto" w:fill="auto"/>
          </w:tcPr>
          <w:p w14:paraId="3C71A25B" w14:textId="77777777" w:rsidR="00A538C9" w:rsidRPr="00D934A8" w:rsidRDefault="00A538C9" w:rsidP="00A538C9">
            <w:pPr>
              <w:rPr>
                <w:rFonts w:ascii="Arial" w:hAnsi="Arial" w:cs="Arial"/>
                <w:szCs w:val="22"/>
              </w:rPr>
            </w:pPr>
          </w:p>
        </w:tc>
      </w:tr>
    </w:tbl>
    <w:p w14:paraId="1AD77DEB" w14:textId="77777777" w:rsidR="00A538C9" w:rsidRPr="00D934A8" w:rsidRDefault="00A538C9" w:rsidP="00A538C9">
      <w:pPr>
        <w:rPr>
          <w:rFonts w:ascii="Arial" w:hAnsi="Arial" w:cs="Arial"/>
          <w:szCs w:val="22"/>
        </w:rPr>
      </w:pPr>
    </w:p>
    <w:p w14:paraId="58065DBC" w14:textId="77777777" w:rsidR="00A538C9" w:rsidRPr="00D934A8" w:rsidRDefault="00A538C9" w:rsidP="00A538C9">
      <w:pPr>
        <w:jc w:val="center"/>
        <w:rPr>
          <w:rFonts w:ascii="Arial" w:hAnsi="Arial" w:cs="Arial"/>
          <w:b/>
          <w:szCs w:val="22"/>
        </w:rPr>
      </w:pPr>
    </w:p>
    <w:sectPr w:rsidR="00A538C9" w:rsidRPr="00D934A8" w:rsidSect="001E0BFE">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06F79"/>
    <w:multiLevelType w:val="hybridMultilevel"/>
    <w:tmpl w:val="A25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C9"/>
    <w:rsid w:val="001E0BFE"/>
    <w:rsid w:val="00247519"/>
    <w:rsid w:val="0053119E"/>
    <w:rsid w:val="005A4489"/>
    <w:rsid w:val="0068654E"/>
    <w:rsid w:val="0096502D"/>
    <w:rsid w:val="00A538C9"/>
    <w:rsid w:val="00AC2C7F"/>
    <w:rsid w:val="00B26DA0"/>
    <w:rsid w:val="00D934A8"/>
    <w:rsid w:val="00EE5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A1E91"/>
  <w15:docId w15:val="{9D1A2BCB-637D-B746-8083-C489BDC1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C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5B5F"/>
    <w:rPr>
      <w:rFonts w:ascii="Tahoma" w:hAnsi="Tahoma" w:cs="Tahoma"/>
      <w:sz w:val="16"/>
      <w:szCs w:val="16"/>
    </w:rPr>
  </w:style>
  <w:style w:type="character" w:customStyle="1" w:styleId="BalloonTextChar">
    <w:name w:val="Balloon Text Char"/>
    <w:basedOn w:val="DefaultParagraphFont"/>
    <w:link w:val="BalloonText"/>
    <w:uiPriority w:val="99"/>
    <w:semiHidden/>
    <w:rsid w:val="00EE5B5F"/>
    <w:rPr>
      <w:rFonts w:ascii="Tahoma" w:hAnsi="Tahoma" w:cs="Tahoma"/>
      <w:sz w:val="16"/>
      <w:szCs w:val="16"/>
    </w:rPr>
  </w:style>
  <w:style w:type="paragraph" w:styleId="ListParagraph">
    <w:name w:val="List Paragraph"/>
    <w:basedOn w:val="Normal"/>
    <w:uiPriority w:val="34"/>
    <w:qFormat/>
    <w:rsid w:val="005A4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Whitecote Primary School</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Lynch</dc:creator>
  <cp:lastModifiedBy>Paul Gray</cp:lastModifiedBy>
  <cp:revision>2</cp:revision>
  <cp:lastPrinted>2019-03-14T10:45:00Z</cp:lastPrinted>
  <dcterms:created xsi:type="dcterms:W3CDTF">2020-08-19T14:23:00Z</dcterms:created>
  <dcterms:modified xsi:type="dcterms:W3CDTF">2020-08-19T14:23:00Z</dcterms:modified>
</cp:coreProperties>
</file>